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Can’t fight fascists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feel confused, I feel scared, I feel like lighting myself on fire to keep from drowning.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 don’t have a choice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if it’s bravery or death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then I choose to fight --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not necessarily because I want to live,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but because how I go is my right.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Right?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Let me elaborate: when you’re suicidal, it’s tricky to not want to die at the hands of Fascism.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When I say tricky, I mean it’s almost funny.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When I say funny, I mean it’s a coping mechanism.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They say that thing about “laughing so you don’t cry”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but lately it’s more along the lines of “laughing so you don’t die”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It’s funny how nothing is funny.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but I’d rather laugh than get left behind.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have this fantasy.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If I did cry ...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If I did cry, the river of my tears would be straight out of a creation myth.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It would be like me, or how I wish I could be: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Powerful. Painful.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(... and salty.)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 open my arms wide and let the tears spill onto the ground, which parts like the ocean it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isn’t. A river can’t be stopped, it curves and carves through mountains, determined to keep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going simply that’s because it is what the river does: keep going.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Which is what we have to do.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